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41C446A4" w:rsidR="00AF3657" w:rsidRPr="00E57EBE" w:rsidRDefault="0074024E" w:rsidP="00AF3657">
      <w:pPr>
        <w:pStyle w:val="Docketnumber"/>
        <w:rPr>
          <w:sz w:val="24"/>
          <w:szCs w:val="24"/>
        </w:rPr>
      </w:pPr>
      <w:r>
        <w:rPr>
          <w:sz w:val="24"/>
          <w:szCs w:val="24"/>
        </w:rPr>
        <w:t xml:space="preserve">DOCKET NO. </w:t>
      </w:r>
      <w:r w:rsidR="002526DF">
        <w:rPr>
          <w:sz w:val="24"/>
          <w:szCs w:val="24"/>
        </w:rPr>
        <w:t>5325</w:t>
      </w:r>
      <w:r w:rsidR="00366444">
        <w:rPr>
          <w:sz w:val="24"/>
          <w:szCs w:val="24"/>
        </w:rPr>
        <w:t>4</w:t>
      </w:r>
    </w:p>
    <w:p w14:paraId="7B95817B" w14:textId="77777777" w:rsidR="00AF3657" w:rsidRPr="004A148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4A1480" w14:paraId="7D16F227" w14:textId="77777777" w:rsidTr="004A1480">
        <w:trPr>
          <w:trHeight w:val="1650"/>
        </w:trPr>
        <w:tc>
          <w:tcPr>
            <w:tcW w:w="4590" w:type="dxa"/>
          </w:tcPr>
          <w:p w14:paraId="31955421" w14:textId="74A2DAA1" w:rsidR="00AF3657" w:rsidRPr="004A1480" w:rsidRDefault="002526DF" w:rsidP="0074024E">
            <w:pPr>
              <w:jc w:val="left"/>
              <w:rPr>
                <w:rFonts w:ascii="Times New Roman Bold" w:hAnsi="Times New Roman Bold"/>
                <w:b/>
                <w:caps/>
              </w:rPr>
            </w:pPr>
            <w:r w:rsidRPr="002526DF">
              <w:rPr>
                <w:rFonts w:ascii="Times New Roman Bold" w:hAnsi="Times New Roman Bold"/>
                <w:b/>
                <w:bCs/>
                <w:caps/>
              </w:rPr>
              <w:t xml:space="preserve">Petition of STC Group Miller, LLC to Amend Bolivar Water Supply Corporation’s Certificate of Convenience and Necessity in Denton County by </w:t>
            </w:r>
            <w:r w:rsidR="005845C7">
              <w:rPr>
                <w:rFonts w:ascii="Times New Roman Bold" w:hAnsi="Times New Roman Bold"/>
                <w:b/>
                <w:bCs/>
                <w:caps/>
              </w:rPr>
              <w:t xml:space="preserve">streamlined </w:t>
            </w:r>
            <w:r w:rsidRPr="002526DF">
              <w:rPr>
                <w:rFonts w:ascii="Times New Roman Bold" w:hAnsi="Times New Roman Bold"/>
                <w:b/>
                <w:bCs/>
                <w:caps/>
              </w:rPr>
              <w:t>Expedited Release</w:t>
            </w:r>
          </w:p>
        </w:tc>
        <w:tc>
          <w:tcPr>
            <w:tcW w:w="353" w:type="dxa"/>
          </w:tcPr>
          <w:p w14:paraId="48C946FC"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6CB518F2"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7A8AEF3A"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3F0872E4"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422C612E" w14:textId="3B2BD6BB" w:rsidR="00340B01" w:rsidRPr="004A1480" w:rsidRDefault="00AF3657" w:rsidP="007717F6">
            <w:pPr>
              <w:rPr>
                <w:rFonts w:ascii="Times New Roman Bold" w:hAnsi="Times New Roman Bold"/>
                <w:b/>
                <w:caps/>
              </w:rPr>
            </w:pPr>
            <w:r w:rsidRPr="004A1480">
              <w:rPr>
                <w:rFonts w:ascii="Times New Roman Bold" w:hAnsi="Times New Roman Bold"/>
                <w:b/>
                <w:caps/>
              </w:rPr>
              <w:t>§</w:t>
            </w:r>
          </w:p>
          <w:p w14:paraId="3B98FF12" w14:textId="645A919D" w:rsidR="004A1480" w:rsidRPr="004A1480" w:rsidRDefault="004A1480" w:rsidP="007717F6">
            <w:pPr>
              <w:rPr>
                <w:rFonts w:ascii="Times New Roman Bold" w:hAnsi="Times New Roman Bold"/>
                <w:b/>
                <w:caps/>
              </w:rPr>
            </w:pPr>
            <w:r w:rsidRPr="004A1480">
              <w:rPr>
                <w:rFonts w:ascii="Times New Roman Bold" w:hAnsi="Times New Roman Bold"/>
                <w:b/>
                <w:caps/>
              </w:rPr>
              <w:t>§</w:t>
            </w:r>
          </w:p>
        </w:tc>
        <w:tc>
          <w:tcPr>
            <w:tcW w:w="4593" w:type="dxa"/>
          </w:tcPr>
          <w:p w14:paraId="777E3BD0" w14:textId="77777777" w:rsidR="00AF3657"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0C99871" w14:textId="77777777" w:rsidR="005F4F7A" w:rsidRPr="004A1480" w:rsidRDefault="005F4F7A" w:rsidP="00D75599">
            <w:pPr>
              <w:pStyle w:val="Docketstyle"/>
              <w:spacing w:line="240" w:lineRule="auto"/>
              <w:jc w:val="center"/>
              <w:rPr>
                <w:rFonts w:ascii="Times New Roman Bold" w:hAnsi="Times New Roman Bold"/>
                <w:bCs/>
              </w:rPr>
            </w:pPr>
          </w:p>
          <w:p w14:paraId="10EA06E3" w14:textId="77777777" w:rsidR="005F4F7A"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6F367059" w14:textId="69B06826" w:rsidR="00A720BC" w:rsidRPr="00261AFE" w:rsidRDefault="00A720BC" w:rsidP="00A720BC">
      <w:pPr>
        <w:pStyle w:val="Documentheading"/>
        <w:rPr>
          <w:sz w:val="24"/>
          <w:szCs w:val="24"/>
        </w:rPr>
      </w:pPr>
      <w:r>
        <w:rPr>
          <w:sz w:val="24"/>
          <w:szCs w:val="24"/>
        </w:rPr>
        <w:t xml:space="preserve">COMMISSION STAFF’S </w:t>
      </w:r>
      <w:r w:rsidR="00ED5FBC">
        <w:rPr>
          <w:sz w:val="24"/>
          <w:szCs w:val="24"/>
        </w:rPr>
        <w:t>Recommendation on final disposition</w:t>
      </w:r>
    </w:p>
    <w:p w14:paraId="1680F24E" w14:textId="77777777" w:rsidR="00A720BC" w:rsidRPr="00ED5FBC" w:rsidRDefault="00A720BC" w:rsidP="00A720BC">
      <w:pPr>
        <w:pStyle w:val="Documentheading"/>
        <w:rPr>
          <w:sz w:val="24"/>
          <w:szCs w:val="18"/>
        </w:rPr>
      </w:pPr>
    </w:p>
    <w:p w14:paraId="50FD0065" w14:textId="6A9E514C" w:rsidR="00A4534F" w:rsidRDefault="00A4534F" w:rsidP="00E071E4">
      <w:pPr>
        <w:pStyle w:val="Default"/>
        <w:spacing w:line="360" w:lineRule="auto"/>
        <w:ind w:firstLine="720"/>
        <w:jc w:val="both"/>
      </w:pPr>
      <w:r>
        <w:t xml:space="preserve">On </w:t>
      </w:r>
      <w:r w:rsidR="002526DF">
        <w:t>February 22</w:t>
      </w:r>
      <w:r w:rsidR="004A1480">
        <w:t>, 202</w:t>
      </w:r>
      <w:r w:rsidR="002526DF">
        <w:t>2</w:t>
      </w:r>
      <w:r>
        <w:t xml:space="preserve">, </w:t>
      </w:r>
      <w:r w:rsidR="002526DF" w:rsidRPr="004F01E2">
        <w:t>STC Group Miller</w:t>
      </w:r>
      <w:r w:rsidR="005845C7">
        <w:t>,</w:t>
      </w:r>
      <w:r w:rsidR="002526DF" w:rsidRPr="004F01E2">
        <w:t xml:space="preserve"> LLC</w:t>
      </w:r>
      <w:r w:rsidR="008B2370" w:rsidRPr="004A1480">
        <w:t xml:space="preserve"> </w:t>
      </w:r>
      <w:r w:rsidRPr="004A1480">
        <w:t>(</w:t>
      </w:r>
      <w:r w:rsidR="002526DF">
        <w:t>STC</w:t>
      </w:r>
      <w:r w:rsidRPr="004A1480">
        <w:t xml:space="preserve">) filed </w:t>
      </w:r>
      <w:r w:rsidR="002F5B85" w:rsidRPr="004A1480">
        <w:t>a petition</w:t>
      </w:r>
      <w:r w:rsidRPr="004A1480">
        <w:t xml:space="preserve"> </w:t>
      </w:r>
      <w:r w:rsidR="00366112" w:rsidRPr="004A1480">
        <w:t>for streamlined expedited release from</w:t>
      </w:r>
      <w:r w:rsidRPr="004A1480">
        <w:t xml:space="preserve"> </w:t>
      </w:r>
      <w:r w:rsidR="002526DF">
        <w:t>Bolivar</w:t>
      </w:r>
      <w:r w:rsidR="008B2370">
        <w:t xml:space="preserve"> Water Supply Corporation</w:t>
      </w:r>
      <w:r w:rsidR="00366112" w:rsidRPr="004A1480">
        <w:t>’</w:t>
      </w:r>
      <w:r w:rsidR="002F5B85" w:rsidRPr="004A1480">
        <w:t>s (</w:t>
      </w:r>
      <w:r w:rsidR="002526DF">
        <w:t>Bolivar</w:t>
      </w:r>
      <w:r w:rsidR="004A1480" w:rsidRPr="004A1480">
        <w:t xml:space="preserve"> WSC</w:t>
      </w:r>
      <w:r w:rsidR="002F5B85" w:rsidRPr="004A1480">
        <w:t xml:space="preserve">) </w:t>
      </w:r>
      <w:r w:rsidR="008B2370">
        <w:t>water</w:t>
      </w:r>
      <w:r w:rsidR="002F5B85" w:rsidRPr="004A1480">
        <w:t xml:space="preserve"> </w:t>
      </w:r>
      <w:r w:rsidR="005845C7">
        <w:t>C</w:t>
      </w:r>
      <w:r w:rsidR="00366112" w:rsidRPr="004A1480">
        <w:t xml:space="preserve">ertificate of </w:t>
      </w:r>
      <w:r w:rsidR="005845C7">
        <w:t>C</w:t>
      </w:r>
      <w:r w:rsidR="00366112" w:rsidRPr="004A1480">
        <w:t xml:space="preserve">onvenience and </w:t>
      </w:r>
      <w:r w:rsidR="005845C7">
        <w:t>N</w:t>
      </w:r>
      <w:r w:rsidR="00366112" w:rsidRPr="004A1480">
        <w:t xml:space="preserve">ecessity (CCN) </w:t>
      </w:r>
      <w:r w:rsidR="005845C7">
        <w:t xml:space="preserve">No. </w:t>
      </w:r>
      <w:r w:rsidR="008B2370">
        <w:t>1</w:t>
      </w:r>
      <w:r w:rsidR="002526DF">
        <w:t>1257</w:t>
      </w:r>
      <w:r w:rsidR="00366112" w:rsidRPr="004A1480">
        <w:t xml:space="preserve"> under Texas Water Code (TWC) § 13.2541 and 16 Texas Administrative Code (TAC) § 24.245(h)</w:t>
      </w:r>
      <w:r w:rsidRPr="004A1480">
        <w:t xml:space="preserve">. </w:t>
      </w:r>
      <w:r w:rsidR="002526DF">
        <w:t>STC</w:t>
      </w:r>
      <w:r w:rsidR="00366112" w:rsidRPr="004A1480">
        <w:t xml:space="preserve"> asserts that </w:t>
      </w:r>
      <w:r w:rsidR="00B15D98" w:rsidRPr="004A1480">
        <w:t xml:space="preserve">the land is at least 25 contiguous acres, is not receiving </w:t>
      </w:r>
      <w:r w:rsidR="00EC1454">
        <w:t>water</w:t>
      </w:r>
      <w:r w:rsidR="00B15D98" w:rsidRPr="004A1480">
        <w:t xml:space="preserve"> service, and is located in </w:t>
      </w:r>
      <w:r w:rsidR="002526DF">
        <w:t>Denton</w:t>
      </w:r>
      <w:r w:rsidR="00B15D98" w:rsidRPr="004A1480">
        <w:t xml:space="preserve"> County, which </w:t>
      </w:r>
      <w:r w:rsidR="00E55B5F" w:rsidRPr="004A1480">
        <w:t>is a qualifying county</w:t>
      </w:r>
      <w:r w:rsidRPr="004A1480">
        <w:t xml:space="preserve">. </w:t>
      </w:r>
    </w:p>
    <w:p w14:paraId="15050A05" w14:textId="3199BA0B" w:rsidR="00A4534F" w:rsidRPr="00B15D98" w:rsidRDefault="00B15D98" w:rsidP="00E071E4">
      <w:pPr>
        <w:spacing w:line="360" w:lineRule="auto"/>
      </w:pPr>
      <w:r>
        <w:tab/>
        <w:t xml:space="preserve">On </w:t>
      </w:r>
      <w:r w:rsidR="00ED5FBC">
        <w:t>May 6</w:t>
      </w:r>
      <w:r w:rsidR="002526DF">
        <w:t>, 2022</w:t>
      </w:r>
      <w:r>
        <w:t xml:space="preserve">, the administrative law judge (ALJ) </w:t>
      </w:r>
      <w:r w:rsidR="00603BDD">
        <w:t>filed</w:t>
      </w:r>
      <w:r>
        <w:t xml:space="preserve"> Order No. </w:t>
      </w:r>
      <w:r w:rsidR="00ED5FBC">
        <w:t>3</w:t>
      </w:r>
      <w:r>
        <w:t xml:space="preserve">, establishing a deadline of </w:t>
      </w:r>
      <w:r w:rsidR="00D8196E">
        <w:t xml:space="preserve">May </w:t>
      </w:r>
      <w:r w:rsidR="00ED5FBC">
        <w:t>20</w:t>
      </w:r>
      <w:r w:rsidR="004074BD">
        <w:t>, 2022</w:t>
      </w:r>
      <w:r>
        <w:t xml:space="preserve"> for </w:t>
      </w:r>
      <w:r w:rsidR="00340EB2">
        <w:t xml:space="preserve">the </w:t>
      </w:r>
      <w:r>
        <w:t>Staff</w:t>
      </w:r>
      <w:r w:rsidR="00340EB2">
        <w:t xml:space="preserve"> </w:t>
      </w:r>
      <w:r w:rsidR="004074BD">
        <w:t xml:space="preserve">(Staff) </w:t>
      </w:r>
      <w:r w:rsidR="00340EB2">
        <w:t>of the Public Utility Commission</w:t>
      </w:r>
      <w:r w:rsidR="004074BD">
        <w:t xml:space="preserve"> </w:t>
      </w:r>
      <w:r w:rsidR="00340EB2">
        <w:t>of Texas</w:t>
      </w:r>
      <w:r w:rsidR="005845C7">
        <w:t xml:space="preserve"> (Commission)</w:t>
      </w:r>
      <w:r w:rsidR="00340EB2">
        <w:t xml:space="preserve"> </w:t>
      </w:r>
      <w:r>
        <w:t xml:space="preserve">to file </w:t>
      </w:r>
      <w:r w:rsidR="00D8196E">
        <w:t>a recommendation on final disposition</w:t>
      </w:r>
      <w:r>
        <w:t>. Therefore, this pleading is timely filed.</w:t>
      </w:r>
    </w:p>
    <w:p w14:paraId="40DF0D20" w14:textId="7D5E27CC" w:rsidR="00BC27A2" w:rsidRDefault="00BC27A2" w:rsidP="00E071E4">
      <w:pPr>
        <w:spacing w:line="360" w:lineRule="auto"/>
        <w:rPr>
          <w:szCs w:val="24"/>
        </w:rPr>
      </w:pPr>
    </w:p>
    <w:p w14:paraId="7DA087AD" w14:textId="1A5B8D14" w:rsidR="004074BD" w:rsidRPr="00B23DBC" w:rsidRDefault="00ED5FBC" w:rsidP="004074BD">
      <w:pPr>
        <w:pStyle w:val="ListParagraph"/>
        <w:numPr>
          <w:ilvl w:val="0"/>
          <w:numId w:val="10"/>
        </w:numPr>
        <w:spacing w:line="360" w:lineRule="auto"/>
        <w:ind w:left="0" w:firstLine="0"/>
        <w:contextualSpacing w:val="0"/>
        <w:jc w:val="center"/>
        <w:rPr>
          <w:rFonts w:ascii="Times New Roman Bold" w:hAnsi="Times New Roman Bold"/>
          <w:b/>
          <w:caps/>
        </w:rPr>
      </w:pPr>
      <w:r>
        <w:rPr>
          <w:rFonts w:ascii="Times New Roman Bold" w:hAnsi="Times New Roman Bold"/>
          <w:b/>
          <w:caps/>
        </w:rPr>
        <w:t>RECOMMENDATION ON FINAL DISPOSITION</w:t>
      </w:r>
    </w:p>
    <w:p w14:paraId="54249E7B" w14:textId="364ABB88" w:rsidR="00C65E56" w:rsidRDefault="00C65E56" w:rsidP="00C65E56">
      <w:pPr>
        <w:spacing w:line="360" w:lineRule="auto"/>
        <w:ind w:firstLine="720"/>
      </w:pPr>
      <w:r w:rsidRPr="00B15D98">
        <w:t xml:space="preserve">Staff has reviewed the </w:t>
      </w:r>
      <w:r>
        <w:t>peti</w:t>
      </w:r>
      <w:r w:rsidRPr="00B15D98">
        <w:t>tion</w:t>
      </w:r>
      <w:r>
        <w:t xml:space="preserve">, Bolivar WSC’s response to the petition, and STC’s reply to Bolivar WSC’s response, </w:t>
      </w:r>
      <w:r w:rsidRPr="00B15D98">
        <w:t xml:space="preserve">and, as detailed in the attached memorandum </w:t>
      </w:r>
      <w:r>
        <w:t>from Jolie Mathis</w:t>
      </w:r>
      <w:r>
        <w:rPr>
          <w:bCs/>
        </w:rPr>
        <w:t xml:space="preserve">, </w:t>
      </w:r>
      <w:r w:rsidRPr="00B15D98">
        <w:t>Infrastructure Division,</w:t>
      </w:r>
      <w:r w:rsidRPr="00CF2FF5">
        <w:t xml:space="preserve"> </w:t>
      </w:r>
      <w:r>
        <w:t xml:space="preserve">recommends that the petition satisfies the requirements of TWC § 13.2541 and 16 TAC § 24.245(h). </w:t>
      </w:r>
    </w:p>
    <w:p w14:paraId="7C162874" w14:textId="0FEF9229" w:rsidR="00F22E5E" w:rsidRDefault="00C65E56" w:rsidP="00F22E5E">
      <w:pPr>
        <w:spacing w:line="360" w:lineRule="auto"/>
        <w:ind w:firstLine="720"/>
      </w:pPr>
      <w:r>
        <w:t>Bolivar WSC argued that it is capable of providing service to STC, through a 12-inch water distribution line that is in close proximity to the land requested for release and is supplied by a</w:t>
      </w:r>
      <w:r w:rsidR="00F22E5E">
        <w:t>n elevated</w:t>
      </w:r>
      <w:r>
        <w:t xml:space="preserve"> </w:t>
      </w:r>
      <w:r w:rsidR="00F22E5E">
        <w:t xml:space="preserve">water </w:t>
      </w:r>
      <w:r>
        <w:t xml:space="preserve">storage tank </w:t>
      </w:r>
      <w:r w:rsidR="00F22E5E">
        <w:t xml:space="preserve">and </w:t>
      </w:r>
      <w:r>
        <w:t xml:space="preserve">two pump stations. STC replied and correctly argued that this does not mean that the land is </w:t>
      </w:r>
      <w:r w:rsidRPr="00514D21">
        <w:rPr>
          <w:i/>
          <w:iCs/>
        </w:rPr>
        <w:t>receiving</w:t>
      </w:r>
      <w:r>
        <w:t xml:space="preserve"> service. </w:t>
      </w:r>
      <w:r w:rsidRPr="00CA2DC7">
        <w:t>To receive water service, a retail water utility must have “facilities or lines committed to providing water to the particular tract or has performed acts or supplied anything to the particular tract . . ..”</w:t>
      </w:r>
      <w:r w:rsidRPr="00CA2DC7">
        <w:rPr>
          <w:rStyle w:val="FootnoteReference"/>
        </w:rPr>
        <w:footnoteReference w:id="1"/>
      </w:r>
      <w:r>
        <w:t xml:space="preserve"> Bolivar WSC’s argument is flawed, because </w:t>
      </w:r>
      <w:r w:rsidRPr="00E7081A">
        <w:t xml:space="preserve">the </w:t>
      </w:r>
      <w:r>
        <w:lastRenderedPageBreak/>
        <w:t xml:space="preserve">water </w:t>
      </w:r>
      <w:r w:rsidRPr="00E7081A">
        <w:t xml:space="preserve">line </w:t>
      </w:r>
      <w:r>
        <w:t>located in close proximity</w:t>
      </w:r>
      <w:r w:rsidRPr="00E7081A">
        <w:t xml:space="preserve"> to the </w:t>
      </w:r>
      <w:r>
        <w:t>requested area</w:t>
      </w:r>
      <w:r w:rsidRPr="00E7081A">
        <w:t xml:space="preserve"> ha</w:t>
      </w:r>
      <w:r>
        <w:t>s</w:t>
      </w:r>
      <w:r w:rsidRPr="00E7081A">
        <w:t xml:space="preserve"> not been shown to be committed to providing water to the </w:t>
      </w:r>
      <w:r>
        <w:t xml:space="preserve">requested area. </w:t>
      </w:r>
      <w:r w:rsidRPr="00CA2DC7">
        <w:rPr>
          <w:bCs/>
          <w:szCs w:val="24"/>
        </w:rPr>
        <w:t xml:space="preserve">In </w:t>
      </w:r>
      <w:r w:rsidRPr="00CA2DC7">
        <w:rPr>
          <w:bCs/>
          <w:i/>
          <w:iCs/>
          <w:szCs w:val="24"/>
        </w:rPr>
        <w:t>Crystal Clear</w:t>
      </w:r>
      <w:r w:rsidRPr="00CA2DC7">
        <w:rPr>
          <w:bCs/>
          <w:szCs w:val="24"/>
        </w:rPr>
        <w:t xml:space="preserve">, the </w:t>
      </w:r>
      <w:r>
        <w:rPr>
          <w:bCs/>
          <w:szCs w:val="24"/>
        </w:rPr>
        <w:t xml:space="preserve">court looked to whether existing lines and facilities, located on or near property, were </w:t>
      </w:r>
      <w:r w:rsidRPr="00CA2DC7">
        <w:rPr>
          <w:bCs/>
          <w:szCs w:val="24"/>
        </w:rPr>
        <w:t>constructed for the purpose of providing water to the property in question.</w:t>
      </w:r>
      <w:r w:rsidRPr="00CA2DC7">
        <w:rPr>
          <w:rStyle w:val="FootnoteReference"/>
        </w:rPr>
        <w:footnoteReference w:id="2"/>
      </w:r>
      <w:r>
        <w:rPr>
          <w:bCs/>
          <w:szCs w:val="24"/>
        </w:rPr>
        <w:t xml:space="preserve"> </w:t>
      </w:r>
      <w:r w:rsidRPr="00CA2DC7">
        <w:rPr>
          <w:bCs/>
          <w:szCs w:val="24"/>
        </w:rPr>
        <w:t>Finding that the facilities were constructed to serve the greater area, and not the particular property, the court determined that the facilities were not committed to the particular tract of land, and therefore, the property in question was not receiving service.</w:t>
      </w:r>
      <w:r w:rsidRPr="00CA2DC7">
        <w:rPr>
          <w:rStyle w:val="FootnoteReference"/>
        </w:rPr>
        <w:footnoteReference w:id="3"/>
      </w:r>
      <w:r>
        <w:rPr>
          <w:bCs/>
          <w:szCs w:val="24"/>
        </w:rPr>
        <w:t xml:space="preserve"> Bolivar WSC’s limited response on this issue is conclusory and does not demonstrate that the water line is committed in any way separate from supplying water to the greater area. F</w:t>
      </w:r>
      <w:r w:rsidR="00F22E5E">
        <w:rPr>
          <w:bCs/>
          <w:szCs w:val="24"/>
        </w:rPr>
        <w:t xml:space="preserve">urther, </w:t>
      </w:r>
      <w:r>
        <w:rPr>
          <w:bCs/>
          <w:szCs w:val="24"/>
        </w:rPr>
        <w:t>Bolivar WSC</w:t>
      </w:r>
      <w:r w:rsidR="00F22E5E">
        <w:rPr>
          <w:bCs/>
          <w:szCs w:val="24"/>
        </w:rPr>
        <w:t xml:space="preserve"> also argued that</w:t>
      </w:r>
      <w:r>
        <w:rPr>
          <w:bCs/>
          <w:szCs w:val="24"/>
        </w:rPr>
        <w:t xml:space="preserve"> </w:t>
      </w:r>
      <w:r w:rsidR="00F22E5E">
        <w:rPr>
          <w:bCs/>
          <w:szCs w:val="24"/>
        </w:rPr>
        <w:t>its elevated water storage tank and two pump stations</w:t>
      </w:r>
      <w:r>
        <w:rPr>
          <w:bCs/>
          <w:szCs w:val="24"/>
        </w:rPr>
        <w:t xml:space="preserve"> </w:t>
      </w:r>
      <w:r w:rsidR="00F22E5E">
        <w:rPr>
          <w:bCs/>
          <w:szCs w:val="24"/>
        </w:rPr>
        <w:t xml:space="preserve">connected to the 12-inch water line shows that it </w:t>
      </w:r>
      <w:r>
        <w:rPr>
          <w:bCs/>
          <w:szCs w:val="24"/>
        </w:rPr>
        <w:t xml:space="preserve">has </w:t>
      </w:r>
      <w:r w:rsidR="00F22E5E">
        <w:rPr>
          <w:bCs/>
          <w:szCs w:val="24"/>
        </w:rPr>
        <w:t xml:space="preserve">adequate </w:t>
      </w:r>
      <w:r>
        <w:rPr>
          <w:bCs/>
          <w:szCs w:val="24"/>
        </w:rPr>
        <w:t xml:space="preserve">capacity </w:t>
      </w:r>
      <w:r w:rsidR="00F22E5E">
        <w:rPr>
          <w:bCs/>
          <w:szCs w:val="24"/>
        </w:rPr>
        <w:t xml:space="preserve">and pressure maintenance </w:t>
      </w:r>
      <w:r>
        <w:rPr>
          <w:bCs/>
          <w:szCs w:val="24"/>
        </w:rPr>
        <w:t xml:space="preserve">to serve the requested area. </w:t>
      </w:r>
      <w:r>
        <w:t>However, merely having the capacity to serve the requested area is not sufficient to demonstrate that the requested area is receiving water.</w:t>
      </w:r>
      <w:r>
        <w:rPr>
          <w:rStyle w:val="FootnoteReference"/>
        </w:rPr>
        <w:footnoteReference w:id="4"/>
      </w:r>
      <w:r>
        <w:t xml:space="preserve">  </w:t>
      </w:r>
    </w:p>
    <w:p w14:paraId="1D309BAC" w14:textId="6AF6BBC1" w:rsidR="00C65E56" w:rsidRDefault="00C65E56" w:rsidP="00C65E56">
      <w:pPr>
        <w:spacing w:line="360" w:lineRule="auto"/>
        <w:ind w:firstLine="720"/>
      </w:pPr>
      <w:r>
        <w:t xml:space="preserve">Accordingly, Staff recommends that the petition for streamlined expedited release be approved. Further, the final water CCN map and certificate are attached to this filing. Staff recommends that the final map and certificate be provided to Bolivar WSC and for Bolivar WSC to file a certified copy of the CCN map and a boundary description of the CCN service area in the </w:t>
      </w:r>
      <w:r w:rsidR="005D5A3B">
        <w:t>Denton</w:t>
      </w:r>
      <w:r>
        <w:t xml:space="preserve"> County Clerk's office, as required under TWC § 13.257(r)-(s).</w:t>
      </w:r>
    </w:p>
    <w:p w14:paraId="5E4D2C36" w14:textId="77777777" w:rsidR="00C65E56" w:rsidRDefault="00C65E56" w:rsidP="00D8196E">
      <w:pPr>
        <w:spacing w:line="360" w:lineRule="auto"/>
        <w:ind w:firstLine="810"/>
        <w:rPr>
          <w:b/>
        </w:rPr>
      </w:pPr>
    </w:p>
    <w:p w14:paraId="698E25BC" w14:textId="77777777" w:rsidR="004074BD" w:rsidRDefault="004074BD" w:rsidP="004074BD">
      <w:pPr>
        <w:pStyle w:val="ListParagraph"/>
        <w:numPr>
          <w:ilvl w:val="0"/>
          <w:numId w:val="10"/>
        </w:numPr>
        <w:spacing w:line="360" w:lineRule="auto"/>
        <w:ind w:left="0" w:firstLine="0"/>
        <w:contextualSpacing w:val="0"/>
        <w:jc w:val="center"/>
        <w:rPr>
          <w:b/>
        </w:rPr>
      </w:pPr>
      <w:r>
        <w:rPr>
          <w:b/>
        </w:rPr>
        <w:t>CONCLUSION</w:t>
      </w:r>
    </w:p>
    <w:p w14:paraId="3A5CC845" w14:textId="0B7F862A" w:rsidR="009532CA" w:rsidRDefault="004074BD" w:rsidP="00146446">
      <w:pPr>
        <w:autoSpaceDE w:val="0"/>
        <w:autoSpaceDN w:val="0"/>
        <w:adjustRightInd w:val="0"/>
        <w:spacing w:line="360" w:lineRule="auto"/>
      </w:pPr>
      <w:r>
        <w:tab/>
      </w:r>
      <w:r w:rsidR="00C65E56" w:rsidRPr="00C65E56">
        <w:t>For the reasons detailed above, Staff recommends that the petition be approved and respectfully requests the entry of an order consistent with this recommendation.</w:t>
      </w:r>
    </w:p>
    <w:p w14:paraId="6F0644E6" w14:textId="77777777" w:rsidR="009532CA" w:rsidRDefault="009532CA" w:rsidP="00146446">
      <w:pPr>
        <w:autoSpaceDE w:val="0"/>
        <w:autoSpaceDN w:val="0"/>
        <w:adjustRightInd w:val="0"/>
        <w:spacing w:line="360" w:lineRule="auto"/>
      </w:pPr>
    </w:p>
    <w:p w14:paraId="10313189" w14:textId="77777777" w:rsidR="00B975CE" w:rsidRDefault="00B975CE" w:rsidP="00146446">
      <w:pPr>
        <w:autoSpaceDE w:val="0"/>
        <w:autoSpaceDN w:val="0"/>
        <w:adjustRightInd w:val="0"/>
        <w:spacing w:line="360" w:lineRule="auto"/>
        <w:rPr>
          <w:bCs/>
          <w:szCs w:val="24"/>
        </w:rPr>
      </w:pPr>
    </w:p>
    <w:p w14:paraId="7BA8CB34" w14:textId="77777777" w:rsidR="00B975CE" w:rsidRDefault="00B975CE" w:rsidP="00146446">
      <w:pPr>
        <w:autoSpaceDE w:val="0"/>
        <w:autoSpaceDN w:val="0"/>
        <w:adjustRightInd w:val="0"/>
        <w:spacing w:line="360" w:lineRule="auto"/>
        <w:rPr>
          <w:bCs/>
          <w:szCs w:val="24"/>
        </w:rPr>
      </w:pPr>
    </w:p>
    <w:p w14:paraId="326AEB30" w14:textId="77777777" w:rsidR="00E77CE9" w:rsidRDefault="00E77CE9" w:rsidP="00146446">
      <w:pPr>
        <w:autoSpaceDE w:val="0"/>
        <w:autoSpaceDN w:val="0"/>
        <w:adjustRightInd w:val="0"/>
        <w:spacing w:line="360" w:lineRule="auto"/>
        <w:rPr>
          <w:bCs/>
          <w:szCs w:val="24"/>
        </w:rPr>
      </w:pPr>
    </w:p>
    <w:p w14:paraId="45C093F9" w14:textId="77777777" w:rsidR="00E77CE9" w:rsidRDefault="00E77CE9" w:rsidP="00146446">
      <w:pPr>
        <w:autoSpaceDE w:val="0"/>
        <w:autoSpaceDN w:val="0"/>
        <w:adjustRightInd w:val="0"/>
        <w:spacing w:line="360" w:lineRule="auto"/>
        <w:rPr>
          <w:bCs/>
          <w:szCs w:val="24"/>
        </w:rPr>
      </w:pPr>
    </w:p>
    <w:p w14:paraId="11380E7F" w14:textId="73982C3D"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6077B9">
        <w:rPr>
          <w:bCs/>
          <w:noProof/>
          <w:szCs w:val="24"/>
        </w:rPr>
        <w:t>May 20,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7E322986" w14:textId="1BBD1866" w:rsidR="00180924" w:rsidRPr="005845C7" w:rsidRDefault="00180924" w:rsidP="005845C7">
      <w:pPr>
        <w:ind w:left="4320"/>
        <w:contextualSpacing/>
        <w:rPr>
          <w:b/>
          <w:szCs w:val="24"/>
        </w:rPr>
      </w:pPr>
      <w:r w:rsidRPr="003F3549">
        <w:rPr>
          <w:b/>
          <w:szCs w:val="24"/>
        </w:rPr>
        <w:t>LEGAL DIVISION</w:t>
      </w:r>
    </w:p>
    <w:p w14:paraId="7D6BD3BF" w14:textId="77777777" w:rsidR="004074BD" w:rsidRDefault="004074BD" w:rsidP="005845C7">
      <w:pPr>
        <w:keepNext/>
        <w:jc w:val="left"/>
        <w:rPr>
          <w:szCs w:val="24"/>
        </w:rPr>
      </w:pPr>
    </w:p>
    <w:p w14:paraId="541FFBFF" w14:textId="2ED9F2D0" w:rsidR="007C3267" w:rsidRDefault="007C3267" w:rsidP="002526DF">
      <w:pPr>
        <w:ind w:left="4320"/>
        <w:rPr>
          <w:snapToGrid w:val="0"/>
          <w:szCs w:val="24"/>
        </w:rPr>
      </w:pPr>
      <w:r>
        <w:rPr>
          <w:snapToGrid w:val="0"/>
          <w:szCs w:val="24"/>
        </w:rPr>
        <w:t>Keith Rogas</w:t>
      </w:r>
    </w:p>
    <w:p w14:paraId="7A44D71F" w14:textId="4BCF310B" w:rsidR="007C3267" w:rsidRDefault="007C3267" w:rsidP="002526DF">
      <w:pPr>
        <w:ind w:left="4320"/>
        <w:rPr>
          <w:snapToGrid w:val="0"/>
          <w:szCs w:val="24"/>
        </w:rPr>
      </w:pPr>
      <w:r>
        <w:rPr>
          <w:snapToGrid w:val="0"/>
          <w:szCs w:val="24"/>
        </w:rPr>
        <w:t>Division Director</w:t>
      </w:r>
    </w:p>
    <w:p w14:paraId="0062B264" w14:textId="77777777" w:rsidR="007C3267" w:rsidRDefault="007C3267" w:rsidP="002526DF">
      <w:pPr>
        <w:ind w:left="4320"/>
        <w:rPr>
          <w:snapToGrid w:val="0"/>
          <w:szCs w:val="24"/>
        </w:rPr>
      </w:pPr>
    </w:p>
    <w:p w14:paraId="703D421F" w14:textId="5D3EFA95" w:rsidR="002526DF" w:rsidRPr="003E3CF4" w:rsidRDefault="005845C7" w:rsidP="002526DF">
      <w:pPr>
        <w:ind w:left="4320"/>
        <w:rPr>
          <w:snapToGrid w:val="0"/>
          <w:szCs w:val="24"/>
        </w:rPr>
      </w:pPr>
      <w:r>
        <w:rPr>
          <w:snapToGrid w:val="0"/>
          <w:szCs w:val="24"/>
        </w:rPr>
        <w:t>Sneha Patel</w:t>
      </w:r>
    </w:p>
    <w:p w14:paraId="791E933F" w14:textId="77777777" w:rsidR="002526DF" w:rsidRPr="003E3CF4" w:rsidRDefault="002526DF" w:rsidP="002526DF">
      <w:pPr>
        <w:ind w:left="4320"/>
        <w:rPr>
          <w:snapToGrid w:val="0"/>
          <w:szCs w:val="24"/>
        </w:rPr>
      </w:pPr>
      <w:r w:rsidRPr="003E3CF4">
        <w:rPr>
          <w:snapToGrid w:val="0"/>
          <w:szCs w:val="24"/>
        </w:rPr>
        <w:t>Managing Attorney</w:t>
      </w:r>
    </w:p>
    <w:p w14:paraId="2503DEFC" w14:textId="77777777" w:rsidR="002526DF" w:rsidRPr="003E3CF4" w:rsidRDefault="002526DF" w:rsidP="002526DF">
      <w:pPr>
        <w:ind w:left="4320"/>
        <w:rPr>
          <w:snapToGrid w:val="0"/>
          <w:szCs w:val="24"/>
        </w:rPr>
      </w:pPr>
    </w:p>
    <w:p w14:paraId="208E3035" w14:textId="77777777" w:rsidR="002526DF" w:rsidRPr="003E3CF4" w:rsidRDefault="002526DF" w:rsidP="002526DF">
      <w:pPr>
        <w:ind w:left="4320"/>
        <w:rPr>
          <w:snapToGrid w:val="0"/>
          <w:szCs w:val="24"/>
        </w:rPr>
      </w:pPr>
    </w:p>
    <w:p w14:paraId="09DC1FBF" w14:textId="3935EE21" w:rsidR="002526DF" w:rsidRPr="00D77B38" w:rsidRDefault="000200BB" w:rsidP="002526DF">
      <w:pPr>
        <w:pStyle w:val="Docketnumber"/>
        <w:ind w:left="4320"/>
        <w:jc w:val="both"/>
        <w:rPr>
          <w:rFonts w:eastAsia="Calibri"/>
          <w:b w:val="0"/>
          <w:caps w:val="0"/>
          <w:sz w:val="24"/>
          <w:szCs w:val="24"/>
          <w:u w:val="single"/>
        </w:rPr>
      </w:pPr>
      <w:bookmarkStart w:id="0" w:name="_Hlk98831709"/>
      <w:r>
        <w:rPr>
          <w:rFonts w:eastAsia="Calibri"/>
          <w:b w:val="0"/>
          <w:caps w:val="0"/>
          <w:sz w:val="24"/>
          <w:szCs w:val="24"/>
          <w:u w:val="single"/>
        </w:rPr>
        <w:t>/s/ Scott Miles</w:t>
      </w:r>
    </w:p>
    <w:p w14:paraId="5CBAA898"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Scott Miles</w:t>
      </w:r>
    </w:p>
    <w:bookmarkEnd w:id="0"/>
    <w:p w14:paraId="7FE2B09F"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State Bar No. 24098103</w:t>
      </w:r>
    </w:p>
    <w:p w14:paraId="4229C53E"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1701 N. Congress Avenue</w:t>
      </w:r>
    </w:p>
    <w:p w14:paraId="5780BF1A"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P.O. Box 13326</w:t>
      </w:r>
    </w:p>
    <w:p w14:paraId="013031A6"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Austin, Texas 78711-3326</w:t>
      </w:r>
    </w:p>
    <w:p w14:paraId="30ED61AE"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(512) 936-7228</w:t>
      </w:r>
    </w:p>
    <w:p w14:paraId="1DC928C8"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(512) 936-7268 (facsimile)</w:t>
      </w:r>
    </w:p>
    <w:p w14:paraId="492E3418" w14:textId="77777777" w:rsidR="002526DF" w:rsidRPr="00657BF3" w:rsidRDefault="002526DF" w:rsidP="002526DF">
      <w:pPr>
        <w:pStyle w:val="Docketnumber"/>
        <w:ind w:left="4320"/>
        <w:jc w:val="both"/>
        <w:rPr>
          <w:sz w:val="24"/>
          <w:szCs w:val="24"/>
        </w:rPr>
      </w:pPr>
      <w:r w:rsidRPr="00657BF3">
        <w:rPr>
          <w:rFonts w:eastAsia="Calibri"/>
          <w:b w:val="0"/>
          <w:caps w:val="0"/>
          <w:sz w:val="24"/>
          <w:szCs w:val="24"/>
        </w:rPr>
        <w:t>Scott.Miles@puc.texas.gov</w:t>
      </w:r>
    </w:p>
    <w:p w14:paraId="1634690B" w14:textId="77777777" w:rsidR="004A1480" w:rsidRPr="00CC2540" w:rsidRDefault="004A1480" w:rsidP="004A1480">
      <w:pPr>
        <w:ind w:left="4320"/>
        <w:rPr>
          <w:szCs w:val="24"/>
        </w:rPr>
      </w:pPr>
    </w:p>
    <w:p w14:paraId="2B964E05" w14:textId="11F48476" w:rsidR="008B2370" w:rsidRDefault="008B2370">
      <w:pPr>
        <w:jc w:val="left"/>
        <w:rPr>
          <w:b/>
          <w:caps/>
          <w:szCs w:val="24"/>
        </w:rPr>
      </w:pPr>
    </w:p>
    <w:p w14:paraId="2C43A123" w14:textId="6CF77D99" w:rsidR="00675E73" w:rsidRDefault="00675E73" w:rsidP="00675E73">
      <w:pPr>
        <w:pStyle w:val="Docketnumber"/>
        <w:rPr>
          <w:sz w:val="24"/>
          <w:szCs w:val="24"/>
        </w:rPr>
      </w:pPr>
      <w:r>
        <w:rPr>
          <w:sz w:val="24"/>
          <w:szCs w:val="24"/>
        </w:rPr>
        <w:t xml:space="preserve">DOCKET NO. </w:t>
      </w:r>
      <w:r w:rsidR="002526DF">
        <w:rPr>
          <w:sz w:val="24"/>
          <w:szCs w:val="24"/>
        </w:rPr>
        <w:t>53254</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6C17DA81"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6077B9">
        <w:rPr>
          <w:noProof/>
          <w:szCs w:val="24"/>
        </w:rPr>
        <w:t>May 20,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6B3C239C" w14:textId="6E945B71" w:rsidR="002526DF" w:rsidRPr="00D77B38" w:rsidRDefault="000200BB" w:rsidP="002526DF">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7D2F0BE2"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Scott Miles</w:t>
      </w:r>
    </w:p>
    <w:p w14:paraId="4BB2EE05" w14:textId="24C0EBE6" w:rsidR="0038776A" w:rsidRPr="00180924" w:rsidRDefault="0038776A" w:rsidP="00675E73"/>
    <w:sectPr w:rsidR="0038776A" w:rsidRPr="00180924"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621504"/>
      <w:docPartObj>
        <w:docPartGallery w:val="Page Numbers (Bottom of Page)"/>
        <w:docPartUnique/>
      </w:docPartObj>
    </w:sdtPr>
    <w:sdtEndPr>
      <w:rPr>
        <w:noProof/>
      </w:rPr>
    </w:sdtEndPr>
    <w:sdtContent>
      <w:p w14:paraId="1A8E0E3D" w14:textId="7F520C79" w:rsidR="009C1544" w:rsidRPr="000200BB" w:rsidRDefault="000200BB" w:rsidP="000200BB">
        <w:pPr>
          <w:pStyle w:val="Footer"/>
          <w:jc w:val="center"/>
        </w:pPr>
        <w:r w:rsidRPr="000200BB">
          <w:fldChar w:fldCharType="begin"/>
        </w:r>
        <w:r w:rsidRPr="000200BB">
          <w:instrText xml:space="preserve"> PAGE   \* MERGEFORMAT </w:instrText>
        </w:r>
        <w:r w:rsidRPr="000200BB">
          <w:fldChar w:fldCharType="separate"/>
        </w:r>
        <w:r w:rsidRPr="000200BB">
          <w:rPr>
            <w:noProof/>
          </w:rPr>
          <w:t>2</w:t>
        </w:r>
        <w:r w:rsidRPr="000200BB">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6CD0CC2E" w14:textId="77777777" w:rsidR="00C65E56" w:rsidRPr="00BD5A38" w:rsidRDefault="00C65E56" w:rsidP="00C65E56">
      <w:pPr>
        <w:pStyle w:val="FootnoteText"/>
        <w:spacing w:after="120"/>
        <w:ind w:firstLine="720"/>
      </w:pPr>
      <w:r>
        <w:rPr>
          <w:rStyle w:val="FootnoteReference"/>
        </w:rPr>
        <w:footnoteRef/>
      </w:r>
      <w:r>
        <w:t xml:space="preserve"> </w:t>
      </w:r>
      <w:r w:rsidRPr="000A1611">
        <w:rPr>
          <w:i/>
          <w:iCs/>
        </w:rPr>
        <w:t>Tex. Gen. Land Office v. Crystal Clear Water Supply Corp.</w:t>
      </w:r>
      <w:r>
        <w:t xml:space="preserve">, 449 S.W.3d.130, 140 (Tex. App.—Austin 2014, pet. denied); </w:t>
      </w:r>
      <w:r>
        <w:rPr>
          <w:i/>
          <w:iCs/>
        </w:rPr>
        <w:t>see also</w:t>
      </w:r>
      <w:r>
        <w:t xml:space="preserve"> TWC </w:t>
      </w:r>
      <w:r w:rsidRPr="00C43B4E">
        <w:t>§</w:t>
      </w:r>
      <w:r>
        <w:t xml:space="preserve"> 13.002(21), 16 TAC </w:t>
      </w:r>
      <w:r w:rsidRPr="00C43B4E">
        <w:t>§</w:t>
      </w:r>
      <w:r>
        <w:t xml:space="preserve"> 24.3(33). </w:t>
      </w:r>
    </w:p>
  </w:footnote>
  <w:footnote w:id="2">
    <w:p w14:paraId="2135F17B" w14:textId="77777777" w:rsidR="00C65E56" w:rsidRDefault="00C65E56" w:rsidP="00C65E56">
      <w:pPr>
        <w:pStyle w:val="FootnoteText"/>
        <w:spacing w:after="120"/>
        <w:ind w:firstLine="720"/>
      </w:pPr>
      <w:r>
        <w:rPr>
          <w:rStyle w:val="FootnoteReference"/>
        </w:rPr>
        <w:footnoteRef/>
      </w:r>
      <w:r>
        <w:t xml:space="preserve">  </w:t>
      </w:r>
      <w:r w:rsidRPr="00E606A1">
        <w:rPr>
          <w:i/>
          <w:iCs/>
        </w:rPr>
        <w:t>Crystal Clear</w:t>
      </w:r>
      <w:r>
        <w:t>, 449 S.W.3d at 140.</w:t>
      </w:r>
    </w:p>
  </w:footnote>
  <w:footnote w:id="3">
    <w:p w14:paraId="2D7DBD66" w14:textId="77777777" w:rsidR="00C65E56" w:rsidRPr="00E606A1" w:rsidRDefault="00C65E56" w:rsidP="00C65E56">
      <w:pPr>
        <w:pStyle w:val="FootnoteText"/>
        <w:spacing w:after="120"/>
        <w:ind w:firstLine="720"/>
        <w:rPr>
          <w:i/>
          <w:iCs/>
        </w:rPr>
      </w:pPr>
      <w:r>
        <w:rPr>
          <w:rStyle w:val="FootnoteReference"/>
        </w:rPr>
        <w:footnoteRef/>
      </w:r>
      <w:r>
        <w:t xml:space="preserve">  </w:t>
      </w:r>
      <w:r>
        <w:rPr>
          <w:i/>
          <w:iCs/>
        </w:rPr>
        <w:t>Id.</w:t>
      </w:r>
    </w:p>
  </w:footnote>
  <w:footnote w:id="4">
    <w:p w14:paraId="4BD7B0FE" w14:textId="77777777" w:rsidR="00C65E56" w:rsidRDefault="00C65E56" w:rsidP="00C65E56">
      <w:pPr>
        <w:pStyle w:val="FootnoteText"/>
        <w:spacing w:after="120"/>
        <w:ind w:firstLine="720"/>
      </w:pPr>
      <w:r>
        <w:rPr>
          <w:rStyle w:val="FootnoteReference"/>
        </w:rPr>
        <w:footnoteRef/>
      </w:r>
      <w:r>
        <w:t xml:space="preserve">  </w:t>
      </w:r>
      <w:r w:rsidRPr="00B56BD9">
        <w:rPr>
          <w:i/>
          <w:iCs/>
        </w:rPr>
        <w:t>Petition of Imperial Heights, Ltd. to Amend Aqua Texas, Inc.’s Certificates of Convenience and Necessity in Harris County by Expedited Release</w:t>
      </w:r>
      <w:r w:rsidRPr="00B56BD9">
        <w:t xml:space="preserve">, Docket No. 51114, Open Meeting Tr. at </w:t>
      </w:r>
      <w:r>
        <w:t>26-28</w:t>
      </w:r>
      <w:r w:rsidRPr="00B56BD9">
        <w:t xml:space="preserve"> (Nov. </w:t>
      </w:r>
      <w:r>
        <w:t>5</w:t>
      </w:r>
      <w:r w:rsidRPr="00B56BD9">
        <w:t>, 2020)</w:t>
      </w:r>
      <w:r>
        <w:t xml:space="preserve">; </w:t>
      </w:r>
      <w:r>
        <w:rPr>
          <w:i/>
          <w:iCs/>
        </w:rPr>
        <w:t>see also</w:t>
      </w:r>
      <w:r>
        <w:t xml:space="preserve"> November 5, 2020 Open Meeting Discussion of Item No. 6 at 17:52 – 26:44 (</w:t>
      </w:r>
      <w:r w:rsidRPr="00F11242">
        <w:t>http://www.adminmonitor.com/tx/puct/open_meeting/20201105/</w:t>
      </w:r>
      <w:r>
        <w:t>, last visited September 3,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00BB"/>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6DF"/>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66444"/>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77BF"/>
    <w:rsid w:val="003D152A"/>
    <w:rsid w:val="003D1D6C"/>
    <w:rsid w:val="003D6EE4"/>
    <w:rsid w:val="003E1521"/>
    <w:rsid w:val="003E1AA5"/>
    <w:rsid w:val="003E41B2"/>
    <w:rsid w:val="003E584A"/>
    <w:rsid w:val="003E7A59"/>
    <w:rsid w:val="003F72A0"/>
    <w:rsid w:val="00403B88"/>
    <w:rsid w:val="00404493"/>
    <w:rsid w:val="004074BD"/>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250"/>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6520"/>
    <w:rsid w:val="00517C97"/>
    <w:rsid w:val="00535DF6"/>
    <w:rsid w:val="0054012D"/>
    <w:rsid w:val="00545EEE"/>
    <w:rsid w:val="00547811"/>
    <w:rsid w:val="005528A6"/>
    <w:rsid w:val="00553BD2"/>
    <w:rsid w:val="00555E35"/>
    <w:rsid w:val="005617AE"/>
    <w:rsid w:val="0057620A"/>
    <w:rsid w:val="005845C7"/>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D5A3B"/>
    <w:rsid w:val="005E2C48"/>
    <w:rsid w:val="005E77A5"/>
    <w:rsid w:val="005E77DC"/>
    <w:rsid w:val="005F09CB"/>
    <w:rsid w:val="005F1497"/>
    <w:rsid w:val="005F3965"/>
    <w:rsid w:val="005F4F7A"/>
    <w:rsid w:val="006017D7"/>
    <w:rsid w:val="006030DE"/>
    <w:rsid w:val="0060359F"/>
    <w:rsid w:val="00603BDD"/>
    <w:rsid w:val="006077B9"/>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748"/>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3267"/>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2370"/>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2CA"/>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3F66"/>
    <w:rsid w:val="00B4597E"/>
    <w:rsid w:val="00B510F6"/>
    <w:rsid w:val="00B564B1"/>
    <w:rsid w:val="00B564B6"/>
    <w:rsid w:val="00B60060"/>
    <w:rsid w:val="00B60332"/>
    <w:rsid w:val="00B60618"/>
    <w:rsid w:val="00B651B9"/>
    <w:rsid w:val="00B71A98"/>
    <w:rsid w:val="00B76591"/>
    <w:rsid w:val="00B801E5"/>
    <w:rsid w:val="00B80D7E"/>
    <w:rsid w:val="00B82BFE"/>
    <w:rsid w:val="00B867A0"/>
    <w:rsid w:val="00B95568"/>
    <w:rsid w:val="00B955C6"/>
    <w:rsid w:val="00B971AD"/>
    <w:rsid w:val="00B975CE"/>
    <w:rsid w:val="00BA0223"/>
    <w:rsid w:val="00BA139E"/>
    <w:rsid w:val="00BA175C"/>
    <w:rsid w:val="00BA1A7C"/>
    <w:rsid w:val="00BA5F24"/>
    <w:rsid w:val="00BA684F"/>
    <w:rsid w:val="00BB0FE8"/>
    <w:rsid w:val="00BB7ED9"/>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65E56"/>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3768"/>
    <w:rsid w:val="00D75599"/>
    <w:rsid w:val="00D77B38"/>
    <w:rsid w:val="00D80559"/>
    <w:rsid w:val="00D8196E"/>
    <w:rsid w:val="00D824E7"/>
    <w:rsid w:val="00D82B34"/>
    <w:rsid w:val="00D8505F"/>
    <w:rsid w:val="00D863E0"/>
    <w:rsid w:val="00D866E0"/>
    <w:rsid w:val="00D867B1"/>
    <w:rsid w:val="00D86CB2"/>
    <w:rsid w:val="00D86F5F"/>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7796"/>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77CE9"/>
    <w:rsid w:val="00E87ACF"/>
    <w:rsid w:val="00E929F5"/>
    <w:rsid w:val="00E9376F"/>
    <w:rsid w:val="00EA1D9D"/>
    <w:rsid w:val="00EA1E82"/>
    <w:rsid w:val="00EA3D0E"/>
    <w:rsid w:val="00EA42E6"/>
    <w:rsid w:val="00EA5AE1"/>
    <w:rsid w:val="00EB3D39"/>
    <w:rsid w:val="00EB55D9"/>
    <w:rsid w:val="00EC0921"/>
    <w:rsid w:val="00EC1454"/>
    <w:rsid w:val="00EC173F"/>
    <w:rsid w:val="00EC5E5D"/>
    <w:rsid w:val="00ED3908"/>
    <w:rsid w:val="00ED5BD2"/>
    <w:rsid w:val="00ED5FBC"/>
    <w:rsid w:val="00ED705B"/>
    <w:rsid w:val="00EE349A"/>
    <w:rsid w:val="00EE6352"/>
    <w:rsid w:val="00EE6EF1"/>
    <w:rsid w:val="00EF39CA"/>
    <w:rsid w:val="00EF6575"/>
    <w:rsid w:val="00F013C0"/>
    <w:rsid w:val="00F06133"/>
    <w:rsid w:val="00F121A6"/>
    <w:rsid w:val="00F16117"/>
    <w:rsid w:val="00F22E5E"/>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6D49"/>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0BB"/>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0200BB"/>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customStyle="1" w:styleId="DocketnumberChar">
    <w:name w:val="Docket number Char"/>
    <w:link w:val="Docketnumber"/>
    <w:rsid w:val="002526DF"/>
    <w:rPr>
      <w:b/>
      <w:caps/>
      <w:sz w:val="28"/>
    </w:rPr>
  </w:style>
  <w:style w:type="character" w:customStyle="1" w:styleId="FooterChar">
    <w:name w:val="Footer Char"/>
    <w:basedOn w:val="DefaultParagraphFont"/>
    <w:link w:val="Footer"/>
    <w:uiPriority w:val="99"/>
    <w:rsid w:val="000200B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694</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2022-03-23T19:26:00Z</dcterms:created>
  <dcterms:modified xsi:type="dcterms:W3CDTF">2022-05-20T15:43:00Z</dcterms:modified>
</cp:coreProperties>
</file>